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315C6" w:rsidRPr="005409BE" w14:paraId="32B6783F" w14:textId="77777777" w:rsidTr="003315C6">
        <w:tc>
          <w:tcPr>
            <w:tcW w:w="4508" w:type="dxa"/>
          </w:tcPr>
          <w:p w14:paraId="2DDC349B" w14:textId="46FF784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Adresatas:</w:t>
            </w:r>
            <w:r w:rsidR="00DC2382" w:rsidRPr="005409BE">
              <w:rPr>
                <w:rFonts w:asciiTheme="minorHAnsi" w:hAnsiTheme="minorHAnsi" w:cstheme="minorHAnsi"/>
              </w:rPr>
              <w:t xml:space="preserve"> Perkančioji organizacija Priešgaisrinės apsaugos ir gelbėjimo departamentas prie Vidaus reikalų ministerijos</w:t>
            </w:r>
          </w:p>
        </w:tc>
        <w:tc>
          <w:tcPr>
            <w:tcW w:w="4508" w:type="dxa"/>
          </w:tcPr>
          <w:p w14:paraId="73DAFA05" w14:textId="383C7F9F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Data:202</w:t>
            </w:r>
            <w:r w:rsidR="00DC2382" w:rsidRPr="005409BE">
              <w:rPr>
                <w:rFonts w:asciiTheme="minorHAnsi" w:hAnsiTheme="minorHAnsi" w:cstheme="minorHAnsi"/>
              </w:rPr>
              <w:t>2-08-</w:t>
            </w:r>
            <w:r w:rsidR="006F5DCF">
              <w:rPr>
                <w:rFonts w:asciiTheme="minorHAnsi" w:hAnsiTheme="minorHAnsi" w:cstheme="minorHAnsi"/>
              </w:rPr>
              <w:t>24</w:t>
            </w:r>
          </w:p>
        </w:tc>
      </w:tr>
      <w:tr w:rsidR="003315C6" w:rsidRPr="005409BE" w14:paraId="0BABA1D7" w14:textId="77777777" w:rsidTr="003315C6">
        <w:tc>
          <w:tcPr>
            <w:tcW w:w="4508" w:type="dxa"/>
          </w:tcPr>
          <w:p w14:paraId="1D2FC80E" w14:textId="7777777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</w:tcPr>
          <w:p w14:paraId="4D1A7948" w14:textId="3C7E8325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Nr.:</w:t>
            </w:r>
            <w:r w:rsidR="00DC2382" w:rsidRPr="005409BE">
              <w:rPr>
                <w:rFonts w:asciiTheme="minorHAnsi" w:hAnsiTheme="minorHAnsi" w:cstheme="minorHAnsi"/>
              </w:rPr>
              <w:t xml:space="preserve"> 2208</w:t>
            </w:r>
            <w:r w:rsidR="006F5DCF">
              <w:rPr>
                <w:rFonts w:asciiTheme="minorHAnsi" w:hAnsiTheme="minorHAnsi" w:cstheme="minorHAnsi"/>
              </w:rPr>
              <w:t>24</w:t>
            </w:r>
            <w:r w:rsidR="00DC2382" w:rsidRPr="005409BE">
              <w:rPr>
                <w:rFonts w:asciiTheme="minorHAnsi" w:hAnsiTheme="minorHAnsi" w:cstheme="minorHAnsi"/>
              </w:rPr>
              <w:t>-01SP</w:t>
            </w:r>
          </w:p>
        </w:tc>
      </w:tr>
      <w:tr w:rsidR="003315C6" w:rsidRPr="005409BE" w14:paraId="2539BF30" w14:textId="77777777" w:rsidTr="003315C6">
        <w:tc>
          <w:tcPr>
            <w:tcW w:w="9016" w:type="dxa"/>
            <w:gridSpan w:val="2"/>
          </w:tcPr>
          <w:p w14:paraId="77344A4E" w14:textId="77777777" w:rsidR="003315C6" w:rsidRPr="005409BE" w:rsidRDefault="00DC2382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5409BE">
              <w:rPr>
                <w:rFonts w:asciiTheme="minorHAnsi" w:hAnsiTheme="minorHAnsi" w:cstheme="minorHAnsi"/>
                <w:b/>
              </w:rPr>
              <w:t>DĖL DOKUMENTŲ PATEIKIMO</w:t>
            </w:r>
          </w:p>
          <w:p w14:paraId="6914FA20" w14:textId="48CC2520" w:rsidR="004224FA" w:rsidRDefault="00DC2382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 w:rsidRPr="005409BE">
              <w:rPr>
                <w:rFonts w:asciiTheme="minorHAnsi" w:hAnsiTheme="minorHAnsi" w:cstheme="minorHAnsi"/>
                <w:bCs/>
              </w:rPr>
              <w:t>Atsakydami į Priešgaisrinės apsaugos ir gelbėjimo departament</w:t>
            </w:r>
            <w:r w:rsidR="004224FA" w:rsidRPr="005409BE">
              <w:rPr>
                <w:rFonts w:asciiTheme="minorHAnsi" w:hAnsiTheme="minorHAnsi" w:cstheme="minorHAnsi"/>
                <w:bCs/>
              </w:rPr>
              <w:t>o</w:t>
            </w:r>
            <w:r w:rsidRPr="005409BE">
              <w:rPr>
                <w:rFonts w:asciiTheme="minorHAnsi" w:hAnsiTheme="minorHAnsi" w:cstheme="minorHAnsi"/>
                <w:bCs/>
              </w:rPr>
              <w:t xml:space="preserve"> prie Vidaus reikalų ministerijos</w:t>
            </w:r>
            <w:r w:rsidR="004224FA" w:rsidRPr="005409BE">
              <w:rPr>
                <w:rFonts w:asciiTheme="minorHAnsi" w:hAnsiTheme="minorHAnsi" w:cstheme="minorHAnsi"/>
                <w:bCs/>
              </w:rPr>
              <w:t xml:space="preserve"> (toliau – Perkančioji organizacija) 2022 m. rugpjūčio </w:t>
            </w:r>
            <w:r w:rsidR="006F5DCF">
              <w:rPr>
                <w:rFonts w:asciiTheme="minorHAnsi" w:hAnsiTheme="minorHAnsi" w:cstheme="minorHAnsi"/>
                <w:bCs/>
              </w:rPr>
              <w:t>16</w:t>
            </w:r>
            <w:r w:rsidR="004224FA" w:rsidRPr="005409BE">
              <w:rPr>
                <w:rFonts w:asciiTheme="minorHAnsi" w:hAnsiTheme="minorHAnsi" w:cstheme="minorHAnsi"/>
                <w:bCs/>
              </w:rPr>
              <w:t xml:space="preserve"> d. pranešimą, teikiame </w:t>
            </w:r>
            <w:r w:rsidR="006F5DCF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dokumentus: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49"/>
              <w:gridCol w:w="4469"/>
              <w:gridCol w:w="1872"/>
            </w:tblGrid>
            <w:tr w:rsidR="0061162A" w14:paraId="3391C3C0" w14:textId="77777777" w:rsidTr="0061162A">
              <w:tc>
                <w:tcPr>
                  <w:tcW w:w="2585" w:type="dxa"/>
                </w:tcPr>
                <w:p w14:paraId="2601D68D" w14:textId="77777777" w:rsidR="0061162A" w:rsidRPr="00F17895" w:rsidRDefault="0061162A" w:rsidP="008E2A6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17895">
                    <w:rPr>
                      <w:b/>
                      <w:bCs/>
                      <w:sz w:val="28"/>
                      <w:szCs w:val="28"/>
                    </w:rPr>
                    <w:t>Įmonė</w:t>
                  </w:r>
                </w:p>
              </w:tc>
              <w:tc>
                <w:tcPr>
                  <w:tcW w:w="4860" w:type="dxa"/>
                </w:tcPr>
                <w:p w14:paraId="2F909998" w14:textId="77777777" w:rsidR="0061162A" w:rsidRPr="00F17895" w:rsidRDefault="0061162A" w:rsidP="008E2A6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17895">
                    <w:rPr>
                      <w:b/>
                      <w:bCs/>
                      <w:sz w:val="28"/>
                      <w:szCs w:val="28"/>
                    </w:rPr>
                    <w:t>Dokumentas</w:t>
                  </w:r>
                </w:p>
              </w:tc>
              <w:tc>
                <w:tcPr>
                  <w:tcW w:w="252" w:type="dxa"/>
                </w:tcPr>
                <w:p w14:paraId="596122CD" w14:textId="77777777" w:rsidR="0061162A" w:rsidRPr="00F17895" w:rsidRDefault="0061162A" w:rsidP="008E2A6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17895">
                    <w:rPr>
                      <w:b/>
                      <w:bCs/>
                      <w:sz w:val="28"/>
                      <w:szCs w:val="28"/>
                    </w:rPr>
                    <w:t>Pateikta: +/-</w:t>
                  </w:r>
                </w:p>
              </w:tc>
            </w:tr>
            <w:tr w:rsidR="0061162A" w14:paraId="1EE8782F" w14:textId="77777777" w:rsidTr="0061162A">
              <w:tc>
                <w:tcPr>
                  <w:tcW w:w="2585" w:type="dxa"/>
                  <w:shd w:val="clear" w:color="auto" w:fill="70AD47" w:themeFill="accent6"/>
                </w:tcPr>
                <w:p w14:paraId="7A0F7DC7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LZ Statyba</w:t>
                  </w:r>
                </w:p>
              </w:tc>
              <w:tc>
                <w:tcPr>
                  <w:tcW w:w="4860" w:type="dxa"/>
                  <w:shd w:val="clear" w:color="auto" w:fill="70AD47" w:themeFill="accent6"/>
                </w:tcPr>
                <w:p w14:paraId="3F59441D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Jungtinė pažyma</w:t>
                  </w:r>
                </w:p>
              </w:tc>
              <w:tc>
                <w:tcPr>
                  <w:tcW w:w="252" w:type="dxa"/>
                  <w:shd w:val="clear" w:color="auto" w:fill="70AD47" w:themeFill="accent6"/>
                </w:tcPr>
                <w:p w14:paraId="5E96DA16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275DEBE5" w14:textId="77777777" w:rsidTr="0061162A">
              <w:tc>
                <w:tcPr>
                  <w:tcW w:w="2585" w:type="dxa"/>
                  <w:shd w:val="clear" w:color="auto" w:fill="70AD47" w:themeFill="accent6"/>
                </w:tcPr>
                <w:p w14:paraId="57575A38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LZ Statyba</w:t>
                  </w:r>
                </w:p>
              </w:tc>
              <w:tc>
                <w:tcPr>
                  <w:tcW w:w="4860" w:type="dxa"/>
                  <w:shd w:val="clear" w:color="auto" w:fill="70AD47" w:themeFill="accent6"/>
                </w:tcPr>
                <w:p w14:paraId="4D2D0A8F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Deklaracija apie pajamas su finans. parašu</w:t>
                  </w:r>
                </w:p>
              </w:tc>
              <w:tc>
                <w:tcPr>
                  <w:tcW w:w="252" w:type="dxa"/>
                  <w:shd w:val="clear" w:color="auto" w:fill="70AD47" w:themeFill="accent6"/>
                </w:tcPr>
                <w:p w14:paraId="53FADF39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130872D2" w14:textId="77777777" w:rsidTr="0061162A">
              <w:tc>
                <w:tcPr>
                  <w:tcW w:w="2585" w:type="dxa"/>
                  <w:shd w:val="clear" w:color="auto" w:fill="70AD47" w:themeFill="accent6"/>
                </w:tcPr>
                <w:p w14:paraId="592F6FF4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LZ Statyba</w:t>
                  </w:r>
                </w:p>
              </w:tc>
              <w:tc>
                <w:tcPr>
                  <w:tcW w:w="4860" w:type="dxa"/>
                  <w:shd w:val="clear" w:color="auto" w:fill="70AD47" w:themeFill="accent6"/>
                </w:tcPr>
                <w:p w14:paraId="0BE6D396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iš banko</w:t>
                  </w:r>
                </w:p>
              </w:tc>
              <w:tc>
                <w:tcPr>
                  <w:tcW w:w="252" w:type="dxa"/>
                  <w:shd w:val="clear" w:color="auto" w:fill="70AD47" w:themeFill="accent6"/>
                </w:tcPr>
                <w:p w14:paraId="314FE335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71D78523" w14:textId="77777777" w:rsidTr="0061162A">
              <w:tc>
                <w:tcPr>
                  <w:tcW w:w="2585" w:type="dxa"/>
                  <w:shd w:val="clear" w:color="auto" w:fill="70AD47" w:themeFill="accent6"/>
                </w:tcPr>
                <w:p w14:paraId="4629AAF8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LZ Statyba</w:t>
                  </w:r>
                </w:p>
              </w:tc>
              <w:tc>
                <w:tcPr>
                  <w:tcW w:w="4860" w:type="dxa"/>
                  <w:shd w:val="clear" w:color="auto" w:fill="70AD47" w:themeFill="accent6"/>
                </w:tcPr>
                <w:p w14:paraId="4790CD47" w14:textId="7B037D9A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Įstatai</w:t>
                  </w:r>
                  <w:r>
                    <w:rPr>
                      <w:sz w:val="22"/>
                      <w:szCs w:val="22"/>
                    </w:rPr>
                    <w:t xml:space="preserve"> (dėl teisės verstis veikla)</w:t>
                  </w:r>
                </w:p>
              </w:tc>
              <w:tc>
                <w:tcPr>
                  <w:tcW w:w="252" w:type="dxa"/>
                  <w:shd w:val="clear" w:color="auto" w:fill="70AD47" w:themeFill="accent6"/>
                </w:tcPr>
                <w:p w14:paraId="191FE6D3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2A9448C1" w14:textId="77777777" w:rsidTr="0061162A">
              <w:tc>
                <w:tcPr>
                  <w:tcW w:w="2585" w:type="dxa"/>
                  <w:shd w:val="clear" w:color="auto" w:fill="70AD47" w:themeFill="accent6"/>
                </w:tcPr>
                <w:p w14:paraId="741B8221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LZ Statyba</w:t>
                  </w:r>
                </w:p>
              </w:tc>
              <w:tc>
                <w:tcPr>
                  <w:tcW w:w="4860" w:type="dxa"/>
                  <w:shd w:val="clear" w:color="auto" w:fill="70AD47" w:themeFill="accent6"/>
                </w:tcPr>
                <w:p w14:paraId="5E5C13EA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valdybos nebuvimo</w:t>
                  </w:r>
                </w:p>
              </w:tc>
              <w:tc>
                <w:tcPr>
                  <w:tcW w:w="252" w:type="dxa"/>
                  <w:shd w:val="clear" w:color="auto" w:fill="70AD47" w:themeFill="accent6"/>
                </w:tcPr>
                <w:p w14:paraId="0D74CF74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4CD1BDAB" w14:textId="77777777" w:rsidTr="0061162A">
              <w:tc>
                <w:tcPr>
                  <w:tcW w:w="2585" w:type="dxa"/>
                  <w:shd w:val="clear" w:color="auto" w:fill="BDD6EE" w:themeFill="accent1" w:themeFillTint="66"/>
                </w:tcPr>
                <w:p w14:paraId="15B7D65A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Coner</w:t>
                  </w:r>
                </w:p>
              </w:tc>
              <w:tc>
                <w:tcPr>
                  <w:tcW w:w="4860" w:type="dxa"/>
                  <w:shd w:val="clear" w:color="auto" w:fill="BDD6EE" w:themeFill="accent1" w:themeFillTint="66"/>
                </w:tcPr>
                <w:p w14:paraId="48A7040D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Deklaracija apie pajamas su finans. parašu</w:t>
                  </w:r>
                </w:p>
              </w:tc>
              <w:tc>
                <w:tcPr>
                  <w:tcW w:w="252" w:type="dxa"/>
                  <w:shd w:val="clear" w:color="auto" w:fill="BDD6EE" w:themeFill="accent1" w:themeFillTint="66"/>
                </w:tcPr>
                <w:p w14:paraId="4A5339E5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633DCB0F" w14:textId="77777777" w:rsidTr="0061162A">
              <w:tc>
                <w:tcPr>
                  <w:tcW w:w="2585" w:type="dxa"/>
                  <w:shd w:val="clear" w:color="auto" w:fill="BDD6EE" w:themeFill="accent1" w:themeFillTint="66"/>
                </w:tcPr>
                <w:p w14:paraId="25661C5E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Coner</w:t>
                  </w:r>
                </w:p>
              </w:tc>
              <w:tc>
                <w:tcPr>
                  <w:tcW w:w="4860" w:type="dxa"/>
                  <w:shd w:val="clear" w:color="auto" w:fill="BDD6EE" w:themeFill="accent1" w:themeFillTint="66"/>
                </w:tcPr>
                <w:p w14:paraId="595B146B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iš banko</w:t>
                  </w:r>
                </w:p>
              </w:tc>
              <w:tc>
                <w:tcPr>
                  <w:tcW w:w="252" w:type="dxa"/>
                  <w:shd w:val="clear" w:color="auto" w:fill="BDD6EE" w:themeFill="accent1" w:themeFillTint="66"/>
                </w:tcPr>
                <w:p w14:paraId="162B37A6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41432CF5" w14:textId="77777777" w:rsidTr="0061162A">
              <w:tc>
                <w:tcPr>
                  <w:tcW w:w="2585" w:type="dxa"/>
                  <w:shd w:val="clear" w:color="auto" w:fill="BDD6EE" w:themeFill="accent1" w:themeFillTint="66"/>
                </w:tcPr>
                <w:p w14:paraId="54A3FAFB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Coner</w:t>
                  </w:r>
                </w:p>
              </w:tc>
              <w:tc>
                <w:tcPr>
                  <w:tcW w:w="4860" w:type="dxa"/>
                  <w:shd w:val="clear" w:color="auto" w:fill="BDD6EE" w:themeFill="accent1" w:themeFillTint="66"/>
                </w:tcPr>
                <w:p w14:paraId="31E044AE" w14:textId="4987C540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Įstatai</w:t>
                  </w:r>
                  <w:r>
                    <w:rPr>
                      <w:sz w:val="22"/>
                      <w:szCs w:val="22"/>
                    </w:rPr>
                    <w:t xml:space="preserve"> (dėl teisės verstis veikla)</w:t>
                  </w:r>
                </w:p>
              </w:tc>
              <w:tc>
                <w:tcPr>
                  <w:tcW w:w="252" w:type="dxa"/>
                  <w:shd w:val="clear" w:color="auto" w:fill="BDD6EE" w:themeFill="accent1" w:themeFillTint="66"/>
                </w:tcPr>
                <w:p w14:paraId="03B7845B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21BFBC6D" w14:textId="77777777" w:rsidTr="0061162A">
              <w:tc>
                <w:tcPr>
                  <w:tcW w:w="2585" w:type="dxa"/>
                  <w:shd w:val="clear" w:color="auto" w:fill="BDD6EE" w:themeFill="accent1" w:themeFillTint="66"/>
                </w:tcPr>
                <w:p w14:paraId="49208B32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Coner</w:t>
                  </w:r>
                </w:p>
              </w:tc>
              <w:tc>
                <w:tcPr>
                  <w:tcW w:w="4860" w:type="dxa"/>
                  <w:shd w:val="clear" w:color="auto" w:fill="BDD6EE" w:themeFill="accent1" w:themeFillTint="66"/>
                </w:tcPr>
                <w:p w14:paraId="0088CEFD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valdybos nebuvimo</w:t>
                  </w:r>
                </w:p>
              </w:tc>
              <w:tc>
                <w:tcPr>
                  <w:tcW w:w="252" w:type="dxa"/>
                  <w:shd w:val="clear" w:color="auto" w:fill="BDD6EE" w:themeFill="accent1" w:themeFillTint="66"/>
                </w:tcPr>
                <w:p w14:paraId="1B7980E0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097C1AC6" w14:textId="77777777" w:rsidTr="0061162A">
              <w:tc>
                <w:tcPr>
                  <w:tcW w:w="2585" w:type="dxa"/>
                  <w:shd w:val="clear" w:color="auto" w:fill="FFE599" w:themeFill="accent4" w:themeFillTint="66"/>
                </w:tcPr>
                <w:p w14:paraId="53AC752E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Marsanta ir ko</w:t>
                  </w:r>
                </w:p>
              </w:tc>
              <w:tc>
                <w:tcPr>
                  <w:tcW w:w="4860" w:type="dxa"/>
                  <w:shd w:val="clear" w:color="auto" w:fill="FFE599" w:themeFill="accent4" w:themeFillTint="66"/>
                </w:tcPr>
                <w:p w14:paraId="1A184429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Jungtinė pažyma su apskaitą tvarkančiu asmeniu</w:t>
                  </w:r>
                </w:p>
              </w:tc>
              <w:tc>
                <w:tcPr>
                  <w:tcW w:w="252" w:type="dxa"/>
                  <w:shd w:val="clear" w:color="auto" w:fill="FFE599" w:themeFill="accent4" w:themeFillTint="66"/>
                </w:tcPr>
                <w:p w14:paraId="2FFB9DFB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145492EA" w14:textId="77777777" w:rsidTr="0061162A">
              <w:tc>
                <w:tcPr>
                  <w:tcW w:w="2585" w:type="dxa"/>
                  <w:shd w:val="clear" w:color="auto" w:fill="FFE599" w:themeFill="accent4" w:themeFillTint="66"/>
                </w:tcPr>
                <w:p w14:paraId="791BD11A" w14:textId="7184C1B4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E210A8">
                    <w:rPr>
                      <w:sz w:val="22"/>
                      <w:szCs w:val="22"/>
                    </w:rPr>
                    <w:t>Marsanta ir ko</w:t>
                  </w:r>
                </w:p>
              </w:tc>
              <w:tc>
                <w:tcPr>
                  <w:tcW w:w="4860" w:type="dxa"/>
                  <w:shd w:val="clear" w:color="auto" w:fill="FFE599" w:themeFill="accent4" w:themeFillTint="66"/>
                </w:tcPr>
                <w:p w14:paraId="3B31D4F9" w14:textId="77777777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iš banko</w:t>
                  </w:r>
                </w:p>
              </w:tc>
              <w:tc>
                <w:tcPr>
                  <w:tcW w:w="252" w:type="dxa"/>
                  <w:shd w:val="clear" w:color="auto" w:fill="FFE599" w:themeFill="accent4" w:themeFillTint="66"/>
                </w:tcPr>
                <w:p w14:paraId="01C4181F" w14:textId="77777777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0413C2B0" w14:textId="77777777" w:rsidTr="0061162A">
              <w:tc>
                <w:tcPr>
                  <w:tcW w:w="2585" w:type="dxa"/>
                  <w:shd w:val="clear" w:color="auto" w:fill="FFE599" w:themeFill="accent4" w:themeFillTint="66"/>
                </w:tcPr>
                <w:p w14:paraId="0B94DE12" w14:textId="0D081DCA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E210A8">
                    <w:rPr>
                      <w:sz w:val="22"/>
                      <w:szCs w:val="22"/>
                    </w:rPr>
                    <w:t>Marsanta ir ko</w:t>
                  </w:r>
                </w:p>
              </w:tc>
              <w:tc>
                <w:tcPr>
                  <w:tcW w:w="4860" w:type="dxa"/>
                  <w:shd w:val="clear" w:color="auto" w:fill="FFE599" w:themeFill="accent4" w:themeFillTint="66"/>
                </w:tcPr>
                <w:p w14:paraId="691821D1" w14:textId="5F4BA24C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Įstatai</w:t>
                  </w:r>
                  <w:r>
                    <w:rPr>
                      <w:sz w:val="22"/>
                      <w:szCs w:val="22"/>
                    </w:rPr>
                    <w:t xml:space="preserve"> (dėl teisės verstis veikla)</w:t>
                  </w:r>
                </w:p>
              </w:tc>
              <w:tc>
                <w:tcPr>
                  <w:tcW w:w="252" w:type="dxa"/>
                  <w:shd w:val="clear" w:color="auto" w:fill="FFE599" w:themeFill="accent4" w:themeFillTint="66"/>
                </w:tcPr>
                <w:p w14:paraId="5DD6417D" w14:textId="77777777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31EBC17A" w14:textId="77777777" w:rsidTr="0061162A">
              <w:tc>
                <w:tcPr>
                  <w:tcW w:w="2585" w:type="dxa"/>
                  <w:shd w:val="clear" w:color="auto" w:fill="FFE599" w:themeFill="accent4" w:themeFillTint="66"/>
                </w:tcPr>
                <w:p w14:paraId="05208A6C" w14:textId="0B6B8A8E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E210A8">
                    <w:rPr>
                      <w:sz w:val="22"/>
                      <w:szCs w:val="22"/>
                    </w:rPr>
                    <w:t>Marsanta ir ko</w:t>
                  </w:r>
                </w:p>
              </w:tc>
              <w:tc>
                <w:tcPr>
                  <w:tcW w:w="4860" w:type="dxa"/>
                  <w:shd w:val="clear" w:color="auto" w:fill="FFE599" w:themeFill="accent4" w:themeFillTint="66"/>
                </w:tcPr>
                <w:p w14:paraId="4C6AF25A" w14:textId="77777777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valdybos</w:t>
                  </w:r>
                </w:p>
              </w:tc>
              <w:tc>
                <w:tcPr>
                  <w:tcW w:w="252" w:type="dxa"/>
                  <w:shd w:val="clear" w:color="auto" w:fill="FFE599" w:themeFill="accent4" w:themeFillTint="66"/>
                </w:tcPr>
                <w:p w14:paraId="3DE04B79" w14:textId="77777777" w:rsidR="0061162A" w:rsidRPr="002B0FD8" w:rsidRDefault="0061162A" w:rsidP="002B0FD8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25B05E6B" w14:textId="77777777" w:rsidTr="0061162A">
              <w:tc>
                <w:tcPr>
                  <w:tcW w:w="2585" w:type="dxa"/>
                  <w:shd w:val="clear" w:color="auto" w:fill="E7E6E6" w:themeFill="background2"/>
                </w:tcPr>
                <w:p w14:paraId="3C6A43E1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Polista</w:t>
                  </w:r>
                </w:p>
              </w:tc>
              <w:tc>
                <w:tcPr>
                  <w:tcW w:w="4860" w:type="dxa"/>
                  <w:shd w:val="clear" w:color="auto" w:fill="E7E6E6" w:themeFill="background2"/>
                </w:tcPr>
                <w:p w14:paraId="53BAF16B" w14:textId="685A0956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teistumo nebuvimo (apskaitą tvarkantis asmuo</w:t>
                  </w:r>
                  <w:r>
                    <w:rPr>
                      <w:sz w:val="22"/>
                      <w:szCs w:val="22"/>
                    </w:rPr>
                    <w:t>- buhalterijos įmonė ir jos vadovas</w:t>
                  </w:r>
                  <w:r w:rsidRPr="002B0FD8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52" w:type="dxa"/>
                  <w:shd w:val="clear" w:color="auto" w:fill="E7E6E6" w:themeFill="background2"/>
                </w:tcPr>
                <w:p w14:paraId="45CC782D" w14:textId="69CC3088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+</w:t>
                  </w:r>
                </w:p>
              </w:tc>
            </w:tr>
            <w:tr w:rsidR="0061162A" w14:paraId="4D19D5A5" w14:textId="77777777" w:rsidTr="0061162A">
              <w:tc>
                <w:tcPr>
                  <w:tcW w:w="2585" w:type="dxa"/>
                  <w:shd w:val="clear" w:color="auto" w:fill="E7E6E6" w:themeFill="background2"/>
                </w:tcPr>
                <w:p w14:paraId="7A230110" w14:textId="283D4B16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Polista</w:t>
                  </w:r>
                </w:p>
              </w:tc>
              <w:tc>
                <w:tcPr>
                  <w:tcW w:w="4860" w:type="dxa"/>
                  <w:shd w:val="clear" w:color="auto" w:fill="E7E6E6" w:themeFill="background2"/>
                </w:tcPr>
                <w:p w14:paraId="2BECCCFB" w14:textId="46AC67F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 xml:space="preserve">Deklaracija apie pajamas su </w:t>
                  </w:r>
                  <w:r>
                    <w:rPr>
                      <w:sz w:val="22"/>
                      <w:szCs w:val="22"/>
                    </w:rPr>
                    <w:t>finans. parašu</w:t>
                  </w:r>
                </w:p>
              </w:tc>
              <w:tc>
                <w:tcPr>
                  <w:tcW w:w="252" w:type="dxa"/>
                  <w:shd w:val="clear" w:color="auto" w:fill="E7E6E6" w:themeFill="background2"/>
                </w:tcPr>
                <w:p w14:paraId="368090ED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49C5046B" w14:textId="77777777" w:rsidTr="0061162A">
              <w:tc>
                <w:tcPr>
                  <w:tcW w:w="2585" w:type="dxa"/>
                  <w:shd w:val="clear" w:color="auto" w:fill="E7E6E6" w:themeFill="background2"/>
                </w:tcPr>
                <w:p w14:paraId="7326051D" w14:textId="527653BF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lastRenderedPageBreak/>
                    <w:t>Polista</w:t>
                  </w:r>
                </w:p>
              </w:tc>
              <w:tc>
                <w:tcPr>
                  <w:tcW w:w="4860" w:type="dxa"/>
                  <w:shd w:val="clear" w:color="auto" w:fill="E7E6E6" w:themeFill="background2"/>
                </w:tcPr>
                <w:p w14:paraId="149F1223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iš banko</w:t>
                  </w:r>
                </w:p>
              </w:tc>
              <w:tc>
                <w:tcPr>
                  <w:tcW w:w="252" w:type="dxa"/>
                  <w:shd w:val="clear" w:color="auto" w:fill="E7E6E6" w:themeFill="background2"/>
                </w:tcPr>
                <w:p w14:paraId="35879212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1CC1B9F9" w14:textId="77777777" w:rsidTr="0061162A">
              <w:tc>
                <w:tcPr>
                  <w:tcW w:w="2585" w:type="dxa"/>
                  <w:shd w:val="clear" w:color="auto" w:fill="E7E6E6" w:themeFill="background2"/>
                </w:tcPr>
                <w:p w14:paraId="26476BC4" w14:textId="2077AE8A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Polista</w:t>
                  </w:r>
                </w:p>
              </w:tc>
              <w:tc>
                <w:tcPr>
                  <w:tcW w:w="4860" w:type="dxa"/>
                  <w:shd w:val="clear" w:color="auto" w:fill="E7E6E6" w:themeFill="background2"/>
                </w:tcPr>
                <w:p w14:paraId="1CFE1173" w14:textId="17B371E0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Įstatai</w:t>
                  </w:r>
                  <w:r>
                    <w:rPr>
                      <w:sz w:val="22"/>
                      <w:szCs w:val="22"/>
                    </w:rPr>
                    <w:t xml:space="preserve"> (dėl teisės verstis veikla)</w:t>
                  </w:r>
                </w:p>
              </w:tc>
              <w:tc>
                <w:tcPr>
                  <w:tcW w:w="252" w:type="dxa"/>
                  <w:shd w:val="clear" w:color="auto" w:fill="E7E6E6" w:themeFill="background2"/>
                </w:tcPr>
                <w:p w14:paraId="59F03B0C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5F052D22" w14:textId="77777777" w:rsidTr="0061162A">
              <w:tc>
                <w:tcPr>
                  <w:tcW w:w="2585" w:type="dxa"/>
                  <w:shd w:val="clear" w:color="auto" w:fill="E7E6E6" w:themeFill="background2"/>
                </w:tcPr>
                <w:p w14:paraId="4F085435" w14:textId="2A6FAA0B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Polista</w:t>
                  </w:r>
                </w:p>
              </w:tc>
              <w:tc>
                <w:tcPr>
                  <w:tcW w:w="4860" w:type="dxa"/>
                  <w:shd w:val="clear" w:color="auto" w:fill="E7E6E6" w:themeFill="background2"/>
                </w:tcPr>
                <w:p w14:paraId="0D934B6D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valdybos nebuvimo</w:t>
                  </w:r>
                </w:p>
              </w:tc>
              <w:tc>
                <w:tcPr>
                  <w:tcW w:w="252" w:type="dxa"/>
                  <w:shd w:val="clear" w:color="auto" w:fill="E7E6E6" w:themeFill="background2"/>
                </w:tcPr>
                <w:p w14:paraId="66C143BA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7FFBC66C" w14:textId="77777777" w:rsidTr="0061162A">
              <w:tc>
                <w:tcPr>
                  <w:tcW w:w="2585" w:type="dxa"/>
                  <w:shd w:val="clear" w:color="auto" w:fill="ED7D31" w:themeFill="accent2"/>
                </w:tcPr>
                <w:p w14:paraId="64A15035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Profitecha</w:t>
                  </w:r>
                </w:p>
              </w:tc>
              <w:tc>
                <w:tcPr>
                  <w:tcW w:w="4860" w:type="dxa"/>
                  <w:shd w:val="clear" w:color="auto" w:fill="ED7D31" w:themeFill="accent2"/>
                </w:tcPr>
                <w:p w14:paraId="1B8EFFCF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Jungtinė pažyma</w:t>
                  </w:r>
                </w:p>
              </w:tc>
              <w:tc>
                <w:tcPr>
                  <w:tcW w:w="252" w:type="dxa"/>
                  <w:shd w:val="clear" w:color="auto" w:fill="ED7D31" w:themeFill="accent2"/>
                </w:tcPr>
                <w:p w14:paraId="57F87A05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7FBB1048" w14:textId="77777777" w:rsidTr="0061162A">
              <w:tc>
                <w:tcPr>
                  <w:tcW w:w="2585" w:type="dxa"/>
                  <w:shd w:val="clear" w:color="auto" w:fill="ED7D31" w:themeFill="accent2"/>
                </w:tcPr>
                <w:p w14:paraId="78F8103F" w14:textId="12C5A5E9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Profitecha</w:t>
                  </w:r>
                </w:p>
              </w:tc>
              <w:tc>
                <w:tcPr>
                  <w:tcW w:w="4860" w:type="dxa"/>
                  <w:shd w:val="clear" w:color="auto" w:fill="ED7D31" w:themeFill="accent2"/>
                </w:tcPr>
                <w:p w14:paraId="5F943A32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iš banko</w:t>
                  </w:r>
                </w:p>
              </w:tc>
              <w:tc>
                <w:tcPr>
                  <w:tcW w:w="252" w:type="dxa"/>
                  <w:shd w:val="clear" w:color="auto" w:fill="ED7D31" w:themeFill="accent2"/>
                </w:tcPr>
                <w:p w14:paraId="54896D00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14DF336A" w14:textId="77777777" w:rsidTr="0061162A">
              <w:tc>
                <w:tcPr>
                  <w:tcW w:w="2585" w:type="dxa"/>
                  <w:shd w:val="clear" w:color="auto" w:fill="ED7D31" w:themeFill="accent2"/>
                </w:tcPr>
                <w:p w14:paraId="466C9DBB" w14:textId="437A842E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Profitecha</w:t>
                  </w:r>
                </w:p>
              </w:tc>
              <w:tc>
                <w:tcPr>
                  <w:tcW w:w="4860" w:type="dxa"/>
                  <w:shd w:val="clear" w:color="auto" w:fill="ED7D31" w:themeFill="accent2"/>
                </w:tcPr>
                <w:p w14:paraId="4FEBE746" w14:textId="422ABE6A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Įstatai</w:t>
                  </w:r>
                  <w:r>
                    <w:rPr>
                      <w:sz w:val="22"/>
                      <w:szCs w:val="22"/>
                    </w:rPr>
                    <w:t xml:space="preserve"> (dėl teisės verstis veikla)</w:t>
                  </w:r>
                </w:p>
              </w:tc>
              <w:tc>
                <w:tcPr>
                  <w:tcW w:w="252" w:type="dxa"/>
                  <w:shd w:val="clear" w:color="auto" w:fill="ED7D31" w:themeFill="accent2"/>
                </w:tcPr>
                <w:p w14:paraId="28144831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3D6624DD" w14:textId="77777777" w:rsidTr="0061162A">
              <w:tc>
                <w:tcPr>
                  <w:tcW w:w="2585" w:type="dxa"/>
                  <w:shd w:val="clear" w:color="auto" w:fill="ED7D31" w:themeFill="accent2"/>
                </w:tcPr>
                <w:p w14:paraId="51C42EF7" w14:textId="4E2DBCD1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Profitecha</w:t>
                  </w:r>
                </w:p>
              </w:tc>
              <w:tc>
                <w:tcPr>
                  <w:tcW w:w="4860" w:type="dxa"/>
                  <w:shd w:val="clear" w:color="auto" w:fill="ED7D31" w:themeFill="accent2"/>
                </w:tcPr>
                <w:p w14:paraId="6E4AA22E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Pažyma dėl valdybos</w:t>
                  </w:r>
                </w:p>
              </w:tc>
              <w:tc>
                <w:tcPr>
                  <w:tcW w:w="252" w:type="dxa"/>
                  <w:shd w:val="clear" w:color="auto" w:fill="ED7D31" w:themeFill="accent2"/>
                </w:tcPr>
                <w:p w14:paraId="403CA07E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  <w:tr w:rsidR="0061162A" w14:paraId="3D0E8DFA" w14:textId="77777777" w:rsidTr="0061162A">
              <w:tc>
                <w:tcPr>
                  <w:tcW w:w="2585" w:type="dxa"/>
                  <w:shd w:val="clear" w:color="auto" w:fill="ED7D31" w:themeFill="accent2"/>
                </w:tcPr>
                <w:p w14:paraId="12A0FDBE" w14:textId="4BB16B2D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Profitecha</w:t>
                  </w:r>
                </w:p>
              </w:tc>
              <w:tc>
                <w:tcPr>
                  <w:tcW w:w="4860" w:type="dxa"/>
                  <w:shd w:val="clear" w:color="auto" w:fill="ED7D31" w:themeFill="accent2"/>
                </w:tcPr>
                <w:p w14:paraId="45331221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EBVPD pagal pastabas pataisytą</w:t>
                  </w:r>
                </w:p>
              </w:tc>
              <w:tc>
                <w:tcPr>
                  <w:tcW w:w="252" w:type="dxa"/>
                  <w:shd w:val="clear" w:color="auto" w:fill="ED7D31" w:themeFill="accent2"/>
                </w:tcPr>
                <w:p w14:paraId="534B46FE" w14:textId="77777777" w:rsidR="0061162A" w:rsidRPr="002B0FD8" w:rsidRDefault="0061162A" w:rsidP="008E2A63">
                  <w:pPr>
                    <w:rPr>
                      <w:sz w:val="22"/>
                      <w:szCs w:val="22"/>
                    </w:rPr>
                  </w:pPr>
                  <w:r w:rsidRPr="002B0FD8">
                    <w:rPr>
                      <w:sz w:val="22"/>
                      <w:szCs w:val="22"/>
                    </w:rPr>
                    <w:t>+</w:t>
                  </w:r>
                </w:p>
              </w:tc>
            </w:tr>
          </w:tbl>
          <w:p w14:paraId="5AB929DF" w14:textId="521A7470" w:rsidR="006F5DCF" w:rsidRDefault="006F5D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</w:p>
          <w:p w14:paraId="5BF1C973" w14:textId="7CD7BE4C" w:rsidR="002B0FD8" w:rsidRDefault="002B0FD8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Tai pat informuojame, kad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Tiekėjas 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EBVPD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D skirsnyje</w:t>
            </w:r>
            <w:r w:rsidRPr="002B0FD8"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  <w:t xml:space="preserve"> Informacija apie subrangovus, kurių pajėgumais ekonominės veiklos vykdytojas nesiremia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atsakydamas į klausimą</w:t>
            </w:r>
            <w:r w:rsidRPr="002B0FD8"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  <w:t xml:space="preserve"> „Ar ekonominės veiklos vykdytojas ketina kurias nors sutarties dalis subrangos sutartimi pavesti atlikti trečiosioms šalims?“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pažymėjo </w:t>
            </w:r>
            <w:r w:rsidRPr="002B0FD8">
              <w:rPr>
                <w:rFonts w:asciiTheme="minorHAnsi" w:hAnsiTheme="minorHAnsi" w:cstheme="minorHAnsi"/>
                <w:b/>
                <w:bCs/>
                <w:color w:val="333333"/>
                <w:u w:val="single"/>
                <w:shd w:val="clear" w:color="auto" w:fill="FFFFFF"/>
              </w:rPr>
              <w:t>Taip</w:t>
            </w:r>
            <w:r w:rsidRPr="002B0FD8"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  <w:t xml:space="preserve">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ir išvardino visus ketinamus pasitelkti subtiekėjus ir specialistą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per klaidą – turėjo būti pažymėta NE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Kaip ir nurodė Perkančioji organizacija, i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š pasiūlyme pateiktos informacijos ir pateiktų dokumentų matyti, kad UAB „Profitecha“ vykdydama sutartį ketina remtis subtiekėjų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UAB Coner, UAB Polista, UAB LZ Statyba, UAB Marsanta ir ko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bei kvazisubtiekėjo A.Vagulio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pajėgumais, todėl UAB „Profitecha“ patvirtin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a, kad visų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išvardintų ketinamų pasitelkti subtiekėjų </w:t>
            </w:r>
            <w:r w:rsidRPr="002B0FD8"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 xml:space="preserve">pajėgumais </w:t>
            </w:r>
            <w:r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>remiasi</w:t>
            </w:r>
            <w:r w:rsidRPr="002B0FD8"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 xml:space="preserve"> kvalifikacijai pagrįsti</w:t>
            </w:r>
            <w:r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Atitinkamai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pakoreguotame </w:t>
            </w:r>
            <w:r w:rsidRPr="002B0FD8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EBVPD D skirsnyje</w:t>
            </w:r>
            <w:r w:rsidRPr="002B0FD8"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  <w:t xml:space="preserve"> Informacija apie subrangovus, kurių pajėgumais ekonominės veiklos vykdytojas nesiremia</w:t>
            </w:r>
            <w:r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  <w:t xml:space="preserve"> tiekėjas pažymėjo</w:t>
            </w:r>
            <w:r w:rsidRPr="002B0FD8"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u w:val="single"/>
                <w:shd w:val="clear" w:color="auto" w:fill="FFFFFF"/>
              </w:rPr>
              <w:t>atsakymą į klausimą NE.</w:t>
            </w:r>
          </w:p>
          <w:p w14:paraId="7F7BA476" w14:textId="30BCB655" w:rsidR="0061162A" w:rsidRPr="0061162A" w:rsidRDefault="0061162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Prašome kreiptis, jei bus papildomų klausimų.</w:t>
            </w:r>
          </w:p>
          <w:p w14:paraId="377E7E4D" w14:textId="3E3EC175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08906EB6" w14:textId="27F4015A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6E4AD3D" w14:textId="1DD6EB4F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90DE9A0" w14:textId="77777777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26C710C" w14:textId="5587FEF7" w:rsidR="004224FA" w:rsidRPr="005409BE" w:rsidRDefault="004224F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</w:tc>
      </w:tr>
      <w:tr w:rsidR="004650C3" w:rsidRPr="005409BE" w14:paraId="274DDB9C" w14:textId="77777777" w:rsidTr="003315C6">
        <w:tc>
          <w:tcPr>
            <w:tcW w:w="9016" w:type="dxa"/>
            <w:gridSpan w:val="2"/>
          </w:tcPr>
          <w:p w14:paraId="1343B39A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5B71C778" w14:textId="77777777" w:rsidTr="003315C6">
        <w:tc>
          <w:tcPr>
            <w:tcW w:w="9016" w:type="dxa"/>
            <w:gridSpan w:val="2"/>
          </w:tcPr>
          <w:p w14:paraId="124E286E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29D05C2E" w14:textId="77777777" w:rsidTr="003315C6">
        <w:tc>
          <w:tcPr>
            <w:tcW w:w="9016" w:type="dxa"/>
            <w:gridSpan w:val="2"/>
          </w:tcPr>
          <w:p w14:paraId="51F7C86A" w14:textId="77777777" w:rsidR="004650C3" w:rsidRPr="005409BE" w:rsidRDefault="004650C3" w:rsidP="004650C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3686882" w14:textId="77777777" w:rsidR="003315C6" w:rsidRPr="005409BE" w:rsidRDefault="003315C6" w:rsidP="003315C6">
      <w:pPr>
        <w:spacing w:line="360" w:lineRule="auto"/>
        <w:rPr>
          <w:rFonts w:asciiTheme="minorHAnsi" w:hAnsiTheme="minorHAnsi" w:cstheme="minorHAnsi"/>
        </w:rPr>
      </w:pPr>
    </w:p>
    <w:p w14:paraId="477E156C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4B08B40A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27EFBB6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2F4204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5A8610F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6444B149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A521F27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7B81E8A4" w14:textId="77777777" w:rsidR="009235D7" w:rsidRPr="005409BE" w:rsidRDefault="009235D7" w:rsidP="003315C6">
      <w:pPr>
        <w:jc w:val="center"/>
        <w:rPr>
          <w:rFonts w:asciiTheme="minorHAnsi" w:hAnsiTheme="minorHAnsi" w:cstheme="minorHAnsi"/>
        </w:rPr>
      </w:pPr>
    </w:p>
    <w:sectPr w:rsidR="009235D7" w:rsidRPr="005409B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24A7E" w14:textId="77777777" w:rsidR="005B2832" w:rsidRDefault="005B2832" w:rsidP="00AC7EFB">
      <w:pPr>
        <w:spacing w:before="0" w:line="240" w:lineRule="auto"/>
      </w:pPr>
      <w:r>
        <w:separator/>
      </w:r>
    </w:p>
  </w:endnote>
  <w:endnote w:type="continuationSeparator" w:id="0">
    <w:p w14:paraId="4B681C29" w14:textId="77777777" w:rsidR="005B2832" w:rsidRDefault="005B2832" w:rsidP="00AC7E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1AAA" w14:textId="7205576F" w:rsidR="00AC7EFB" w:rsidRDefault="00AC7EFB" w:rsidP="00AC7EFB">
    <w:pPr>
      <w:pStyle w:val="Footer"/>
      <w:tabs>
        <w:tab w:val="clear" w:pos="9026"/>
        <w:tab w:val="left" w:pos="80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UAB „Profitecha“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</w:t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Įmonės kodas: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304923696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</w:p>
  <w:p w14:paraId="2773D5EF" w14:textId="4A475914" w:rsidR="00AC7EFB" w:rsidRDefault="00DC2382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Partizanų g. 61-806, Kaunas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PVM mokėtojo kodas: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LT100012730217</w:t>
    </w:r>
  </w:p>
  <w:p w14:paraId="21E2F410" w14:textId="0AC210DB" w:rsidR="00AC7EFB" w:rsidRDefault="00000000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hyperlink r:id="rId1" w:history="1">
      <w:r w:rsidR="00275B4D" w:rsidRPr="0047675F">
        <w:rPr>
          <w:rStyle w:val="Hyperlink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simas@profitecha.lt</w:t>
      </w:r>
    </w:hyperlink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A/S Nr.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LT554010051004422703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1AB9D32B" w14:textId="661970B3" w:rsidR="00AC7EFB" w:rsidRPr="00AC7EFB" w:rsidRDefault="00AC7EFB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+37065078002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Luminor Bank AS</w:t>
    </w:r>
  </w:p>
  <w:p w14:paraId="65E6EBCA" w14:textId="77777777" w:rsidR="00AC7EFB" w:rsidRPr="00AC7EFB" w:rsidRDefault="00AC7EFB" w:rsidP="00AC7EFB">
    <w:pPr>
      <w:pStyle w:val="Footer"/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1B05B" w14:textId="77777777" w:rsidR="005B2832" w:rsidRDefault="005B2832" w:rsidP="00AC7EFB">
      <w:pPr>
        <w:spacing w:before="0" w:line="240" w:lineRule="auto"/>
      </w:pPr>
      <w:r>
        <w:separator/>
      </w:r>
    </w:p>
  </w:footnote>
  <w:footnote w:type="continuationSeparator" w:id="0">
    <w:p w14:paraId="05359C0C" w14:textId="77777777" w:rsidR="005B2832" w:rsidRDefault="005B2832" w:rsidP="00AC7E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0923" w14:textId="77777777" w:rsidR="003315C6" w:rsidRDefault="00000000">
    <w:pPr>
      <w:pStyle w:val="Header"/>
    </w:pPr>
    <w:r>
      <w:rPr>
        <w:noProof/>
      </w:rPr>
      <w:pict w14:anchorId="5FCE30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0" o:spid="_x0000_s1026" type="#_x0000_t136" style="position:absolute;left:0;text-align:left;margin-left:0;margin-top:0;width:451.3pt;height:90.25pt;z-index:-251655168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2582" w14:textId="77777777" w:rsidR="00AC7EFB" w:rsidRDefault="00000000">
    <w:pPr>
      <w:pStyle w:val="Header"/>
    </w:pPr>
    <w:r>
      <w:rPr>
        <w:noProof/>
      </w:rPr>
      <w:pict w14:anchorId="042F8D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1" o:spid="_x0000_s1027" type="#_x0000_t136" style="position:absolute;left:0;text-align:left;margin-left:0;margin-top:0;width:451.3pt;height:90.25pt;z-index:-251653120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  <w:r w:rsidR="00AC7EFB">
      <w:rPr>
        <w:noProof/>
      </w:rPr>
      <w:drawing>
        <wp:inline distT="0" distB="0" distL="0" distR="0" wp14:anchorId="2F454097" wp14:editId="0ECBBD65">
          <wp:extent cx="2392415" cy="78105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witter_header_photo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05" cy="80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0C039" w14:textId="77777777" w:rsidR="00AC7EFB" w:rsidRDefault="00AC7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3941" w14:textId="77777777" w:rsidR="003315C6" w:rsidRDefault="00000000">
    <w:pPr>
      <w:pStyle w:val="Header"/>
    </w:pPr>
    <w:r>
      <w:rPr>
        <w:noProof/>
      </w:rPr>
      <w:pict w14:anchorId="392D8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09" o:spid="_x0000_s1025" type="#_x0000_t136" style="position:absolute;left:0;text-align:left;margin-left:0;margin-top:0;width:451.3pt;height:90.25pt;z-index:-251657216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3A68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93DA9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2B3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015DF"/>
    <w:multiLevelType w:val="multilevel"/>
    <w:tmpl w:val="824655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E6B46"/>
    <w:multiLevelType w:val="hybridMultilevel"/>
    <w:tmpl w:val="2F985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827D3"/>
    <w:multiLevelType w:val="multilevel"/>
    <w:tmpl w:val="F1ACE0E8"/>
    <w:lvl w:ilvl="0">
      <w:start w:val="1"/>
      <w:numFmt w:val="lowerLetter"/>
      <w:lvlText w:val="%1)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4" w:hanging="180"/>
      </w:pPr>
      <w:rPr>
        <w:rFonts w:hint="default"/>
      </w:rPr>
    </w:lvl>
  </w:abstractNum>
  <w:abstractNum w:abstractNumId="6" w15:restartNumberingAfterBreak="0">
    <w:nsid w:val="703D1FDE"/>
    <w:multiLevelType w:val="hybridMultilevel"/>
    <w:tmpl w:val="08DC55BA"/>
    <w:lvl w:ilvl="0" w:tplc="FB942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91783">
    <w:abstractNumId w:val="4"/>
  </w:num>
  <w:num w:numId="2" w16cid:durableId="1714040114">
    <w:abstractNumId w:val="0"/>
  </w:num>
  <w:num w:numId="3" w16cid:durableId="54086951">
    <w:abstractNumId w:val="3"/>
  </w:num>
  <w:num w:numId="4" w16cid:durableId="491333842">
    <w:abstractNumId w:val="5"/>
  </w:num>
  <w:num w:numId="5" w16cid:durableId="764376247">
    <w:abstractNumId w:val="2"/>
  </w:num>
  <w:num w:numId="6" w16cid:durableId="1339311641">
    <w:abstractNumId w:val="1"/>
  </w:num>
  <w:num w:numId="7" w16cid:durableId="569924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FB"/>
    <w:rsid w:val="000C77F4"/>
    <w:rsid w:val="000E5DD4"/>
    <w:rsid w:val="00272B91"/>
    <w:rsid w:val="00275B4D"/>
    <w:rsid w:val="002B0FD8"/>
    <w:rsid w:val="002D1D7B"/>
    <w:rsid w:val="0030417B"/>
    <w:rsid w:val="003315C6"/>
    <w:rsid w:val="00334855"/>
    <w:rsid w:val="004224FA"/>
    <w:rsid w:val="004650C3"/>
    <w:rsid w:val="004B3572"/>
    <w:rsid w:val="00517FED"/>
    <w:rsid w:val="005409BE"/>
    <w:rsid w:val="005875F1"/>
    <w:rsid w:val="005B2832"/>
    <w:rsid w:val="0061162A"/>
    <w:rsid w:val="006F5DCF"/>
    <w:rsid w:val="00732ECF"/>
    <w:rsid w:val="007D4BBB"/>
    <w:rsid w:val="008375A8"/>
    <w:rsid w:val="008C56A1"/>
    <w:rsid w:val="008E2A63"/>
    <w:rsid w:val="009235D7"/>
    <w:rsid w:val="009A775E"/>
    <w:rsid w:val="00AB0D11"/>
    <w:rsid w:val="00AC7EFB"/>
    <w:rsid w:val="00C52416"/>
    <w:rsid w:val="00D1033C"/>
    <w:rsid w:val="00D86A79"/>
    <w:rsid w:val="00DC2382"/>
    <w:rsid w:val="00E513FC"/>
    <w:rsid w:val="00E677A7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43860"/>
  <w15:chartTrackingRefBased/>
  <w15:docId w15:val="{63B1B1C6-8D13-43A1-A9A6-147273E7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LitCon šriftas"/>
    <w:qFormat/>
    <w:rsid w:val="005875F1"/>
    <w:pPr>
      <w:spacing w:before="120" w:line="288" w:lineRule="auto"/>
      <w:ind w:firstLine="567"/>
      <w:jc w:val="both"/>
    </w:pPr>
    <w:rPr>
      <w:sz w:val="24"/>
      <w:szCs w:val="24"/>
      <w:lang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875F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875F1"/>
    <w:rPr>
      <w:rFonts w:ascii="Calibri Light" w:hAnsi="Calibri Light"/>
      <w:b/>
      <w:bCs/>
      <w:kern w:val="28"/>
      <w:sz w:val="32"/>
      <w:szCs w:val="32"/>
      <w:lang w:eastAsia="lt-LT"/>
    </w:rPr>
  </w:style>
  <w:style w:type="paragraph" w:styleId="Subtitle">
    <w:name w:val="Subtitle"/>
    <w:basedOn w:val="Normal"/>
    <w:next w:val="Normal"/>
    <w:link w:val="SubtitleChar"/>
    <w:qFormat/>
    <w:rsid w:val="005875F1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5875F1"/>
    <w:rPr>
      <w:rFonts w:ascii="Calibri Light" w:hAnsi="Calibri Light"/>
      <w:sz w:val="24"/>
      <w:szCs w:val="24"/>
      <w:lang w:eastAsia="lt-LT"/>
    </w:rPr>
  </w:style>
  <w:style w:type="character" w:styleId="Strong">
    <w:name w:val="Strong"/>
    <w:uiPriority w:val="22"/>
    <w:qFormat/>
    <w:rsid w:val="005875F1"/>
    <w:rPr>
      <w:b/>
      <w:bCs/>
    </w:rPr>
  </w:style>
  <w:style w:type="paragraph" w:styleId="NoSpacing">
    <w:name w:val="No Spacing"/>
    <w:uiPriority w:val="1"/>
    <w:qFormat/>
    <w:rsid w:val="005875F1"/>
    <w:pPr>
      <w:ind w:firstLine="567"/>
      <w:jc w:val="both"/>
    </w:pPr>
    <w:rPr>
      <w:sz w:val="24"/>
      <w:szCs w:val="24"/>
      <w:lang w:eastAsia="lt-LT"/>
    </w:rPr>
  </w:style>
  <w:style w:type="paragraph" w:styleId="ListParagraph">
    <w:name w:val="List Paragraph"/>
    <w:aliases w:val="lp1,Bullet 1,Use Case List Paragraph,Numbering,ERP-List Paragraph,List Paragraph11,List Paragraph3,Bullet EY,List Paragraph Red,List Paragraph2,List Paragraph21,Lentele,List Paragraph22,List Paragraph221,Buletai,Paragr,List Paragraph12"/>
    <w:basedOn w:val="Normal"/>
    <w:link w:val="ListParagraphChar"/>
    <w:uiPriority w:val="34"/>
    <w:qFormat/>
    <w:rsid w:val="005875F1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EFB"/>
    <w:rPr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EFB"/>
    <w:rPr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AC7E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5B4D"/>
    <w:rPr>
      <w:color w:val="605E5C"/>
      <w:shd w:val="clear" w:color="auto" w:fill="E1DFDD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3 Char,Bullet EY Char,List Paragraph Red Char,List Paragraph2 Char,List Paragraph21 Char,Lentele Char"/>
    <w:link w:val="ListParagraph"/>
    <w:uiPriority w:val="34"/>
    <w:qFormat/>
    <w:locked/>
    <w:rsid w:val="008C56A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mas@profitecha.l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9025-8FF2-4E46-BC1D-06698996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ZenBook</dc:creator>
  <cp:keywords/>
  <dc:description/>
  <cp:lastModifiedBy>Simas Pauža</cp:lastModifiedBy>
  <cp:revision>2</cp:revision>
  <cp:lastPrinted>2021-09-24T11:11:00Z</cp:lastPrinted>
  <dcterms:created xsi:type="dcterms:W3CDTF">2022-08-24T13:03:00Z</dcterms:created>
  <dcterms:modified xsi:type="dcterms:W3CDTF">2022-08-24T13:03:00Z</dcterms:modified>
</cp:coreProperties>
</file>